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D" w:rsidRPr="005842BA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С 01.11.2019 г. на территории работает новая автоматическая парковочная система, предусматривающая 2 въезда – с улиц Дворянская и Б. Ременники и 2 выезда на ул. Б. Ременники, один из них с досмотром для грузового транспорта.</w:t>
      </w:r>
    </w:p>
    <w:p w:rsidR="005842BA" w:rsidRPr="005842BA" w:rsidRDefault="005842BA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</w:p>
    <w:p w:rsidR="008D131D" w:rsidRPr="005F386C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Движение по территории БП Техника организовано по принципу кругового, в соответствии с установленными знаками и дорожной разметкой.</w:t>
      </w:r>
    </w:p>
    <w:p w:rsidR="005842BA" w:rsidRPr="005F386C" w:rsidRDefault="005842BA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</w:p>
    <w:p w:rsidR="008D131D" w:rsidRPr="005F386C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Размещение (стоянка) транспортных средств разрешено на открытой стоянке за корпусом 17, за исключением случаев, когда клиентом заключен договор аренды именного парковочного места за внутренним шлагбаумом.</w:t>
      </w:r>
    </w:p>
    <w:p w:rsidR="005842BA" w:rsidRPr="005F386C" w:rsidRDefault="005842BA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</w:p>
    <w:p w:rsidR="008D131D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Style w:val="a4"/>
          <w:rFonts w:ascii="OpenSansRegular" w:hAnsi="OpenSansRegular"/>
          <w:color w:val="000000"/>
        </w:rPr>
        <w:t xml:space="preserve">Стоимость парковки составляет 25 </w:t>
      </w:r>
      <w:proofErr w:type="spellStart"/>
      <w:r>
        <w:rPr>
          <w:rStyle w:val="a4"/>
          <w:rFonts w:ascii="OpenSansRegular" w:hAnsi="OpenSansRegular"/>
          <w:color w:val="000000"/>
        </w:rPr>
        <w:t>руб</w:t>
      </w:r>
      <w:proofErr w:type="spellEnd"/>
      <w:r>
        <w:rPr>
          <w:rStyle w:val="a4"/>
          <w:rFonts w:ascii="OpenSansRegular" w:hAnsi="OpenSansRegular"/>
          <w:color w:val="000000"/>
        </w:rPr>
        <w:t>/30мин.</w:t>
      </w:r>
    </w:p>
    <w:p w:rsidR="008D131D" w:rsidRPr="005F386C" w:rsidRDefault="008D131D" w:rsidP="008D131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Regular" w:hAnsi="OpenSansRegular"/>
          <w:color w:val="000000"/>
        </w:rPr>
      </w:pPr>
      <w:r>
        <w:rPr>
          <w:rStyle w:val="a4"/>
          <w:rFonts w:ascii="OpenSansRegular" w:hAnsi="OpenSansRegular"/>
          <w:color w:val="000000"/>
        </w:rPr>
        <w:t>Первые 15 минут пребывания на парковке не тарифицируются.</w:t>
      </w:r>
    </w:p>
    <w:p w:rsidR="005842BA" w:rsidRPr="005F386C" w:rsidRDefault="005842BA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</w:p>
    <w:p w:rsidR="008D131D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Для арендаторов и постоянных посетителей есть возможность оформления льготной карты клиента по следующим тарифам:</w:t>
      </w:r>
    </w:p>
    <w:p w:rsidR="008D131D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Style w:val="a4"/>
          <w:rFonts w:ascii="OpenSansRegular" w:hAnsi="OpenSansRegular"/>
          <w:color w:val="000000"/>
        </w:rPr>
        <w:t>Клиент 1900</w:t>
      </w:r>
      <w:r>
        <w:rPr>
          <w:rFonts w:ascii="OpenSansRegular" w:hAnsi="OpenSansRegular"/>
          <w:color w:val="000000"/>
        </w:rPr>
        <w:t> – Дневное время с 6.30 до 23.30 — </w:t>
      </w:r>
      <w:r>
        <w:rPr>
          <w:rStyle w:val="a4"/>
          <w:rFonts w:ascii="OpenSansRegular" w:hAnsi="OpenSansRegular"/>
          <w:color w:val="000000"/>
        </w:rPr>
        <w:t xml:space="preserve">1900 </w:t>
      </w:r>
      <w:proofErr w:type="spellStart"/>
      <w:r>
        <w:rPr>
          <w:rStyle w:val="a4"/>
          <w:rFonts w:ascii="OpenSansRegular" w:hAnsi="OpenSansRegular"/>
          <w:color w:val="000000"/>
        </w:rPr>
        <w:t>руб</w:t>
      </w:r>
      <w:proofErr w:type="spellEnd"/>
      <w:r>
        <w:rPr>
          <w:rStyle w:val="a4"/>
          <w:rFonts w:ascii="OpenSansRegular" w:hAnsi="OpenSansRegular"/>
          <w:color w:val="000000"/>
        </w:rPr>
        <w:t>/</w:t>
      </w:r>
      <w:proofErr w:type="spellStart"/>
      <w:r>
        <w:rPr>
          <w:rStyle w:val="a4"/>
          <w:rFonts w:ascii="OpenSansRegular" w:hAnsi="OpenSansRegular"/>
          <w:color w:val="000000"/>
        </w:rPr>
        <w:t>мес</w:t>
      </w:r>
      <w:proofErr w:type="spellEnd"/>
    </w:p>
    <w:p w:rsidR="008D131D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Style w:val="a4"/>
          <w:rFonts w:ascii="OpenSansRegular" w:hAnsi="OpenSansRegular"/>
          <w:color w:val="000000"/>
        </w:rPr>
        <w:t>Клиент 2900</w:t>
      </w:r>
      <w:r>
        <w:rPr>
          <w:rFonts w:ascii="OpenSansRegular" w:hAnsi="OpenSansRegular"/>
          <w:color w:val="000000"/>
        </w:rPr>
        <w:t> – Круглосуточно — </w:t>
      </w:r>
      <w:r>
        <w:rPr>
          <w:rStyle w:val="a4"/>
          <w:rFonts w:ascii="OpenSansRegular" w:hAnsi="OpenSansRegular"/>
          <w:color w:val="000000"/>
        </w:rPr>
        <w:t xml:space="preserve">2900 </w:t>
      </w:r>
      <w:proofErr w:type="spellStart"/>
      <w:r>
        <w:rPr>
          <w:rStyle w:val="a4"/>
          <w:rFonts w:ascii="OpenSansRegular" w:hAnsi="OpenSansRegular"/>
          <w:color w:val="000000"/>
        </w:rPr>
        <w:t>руб</w:t>
      </w:r>
      <w:proofErr w:type="spellEnd"/>
      <w:r>
        <w:rPr>
          <w:rStyle w:val="a4"/>
          <w:rFonts w:ascii="OpenSansRegular" w:hAnsi="OpenSansRegular"/>
          <w:color w:val="000000"/>
        </w:rPr>
        <w:t>/</w:t>
      </w:r>
      <w:proofErr w:type="spellStart"/>
      <w:r>
        <w:rPr>
          <w:rStyle w:val="a4"/>
          <w:rFonts w:ascii="OpenSansRegular" w:hAnsi="OpenSansRegular"/>
          <w:color w:val="000000"/>
        </w:rPr>
        <w:t>мес</w:t>
      </w:r>
      <w:proofErr w:type="spellEnd"/>
    </w:p>
    <w:p w:rsidR="008D131D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Style w:val="a4"/>
          <w:rFonts w:ascii="OpenSansRegular" w:hAnsi="OpenSansRegular"/>
          <w:color w:val="000000"/>
        </w:rPr>
        <w:t>Клиент ФЦ Муравей</w:t>
      </w:r>
      <w:r>
        <w:rPr>
          <w:rFonts w:ascii="OpenSansRegular" w:hAnsi="OpenSansRegular"/>
          <w:color w:val="000000"/>
        </w:rPr>
        <w:t> – первые </w:t>
      </w:r>
      <w:r>
        <w:rPr>
          <w:rStyle w:val="a4"/>
          <w:rFonts w:ascii="OpenSansRegular" w:hAnsi="OpenSansRegular"/>
          <w:color w:val="000000"/>
        </w:rPr>
        <w:t>2 часа бесплатно</w:t>
      </w:r>
      <w:r>
        <w:rPr>
          <w:rFonts w:ascii="OpenSansRegular" w:hAnsi="OpenSansRegular"/>
          <w:color w:val="000000"/>
        </w:rPr>
        <w:t>, далее </w:t>
      </w:r>
      <w:r>
        <w:rPr>
          <w:rStyle w:val="a4"/>
          <w:rFonts w:ascii="OpenSansRegular" w:hAnsi="OpenSansRegular"/>
          <w:color w:val="000000"/>
        </w:rPr>
        <w:t xml:space="preserve">25 </w:t>
      </w:r>
      <w:proofErr w:type="spellStart"/>
      <w:r>
        <w:rPr>
          <w:rStyle w:val="a4"/>
          <w:rFonts w:ascii="OpenSansRegular" w:hAnsi="OpenSansRegular"/>
          <w:color w:val="000000"/>
        </w:rPr>
        <w:t>руб</w:t>
      </w:r>
      <w:proofErr w:type="spellEnd"/>
      <w:r>
        <w:rPr>
          <w:rStyle w:val="a4"/>
          <w:rFonts w:ascii="OpenSansRegular" w:hAnsi="OpenSansRegular"/>
          <w:color w:val="000000"/>
        </w:rPr>
        <w:t>/30мин</w:t>
      </w:r>
      <w:r>
        <w:rPr>
          <w:rFonts w:ascii="OpenSansRegular" w:hAnsi="OpenSansRegular"/>
          <w:color w:val="000000"/>
        </w:rPr>
        <w:t>, оплата услуги оформления </w:t>
      </w:r>
      <w:r>
        <w:rPr>
          <w:rStyle w:val="a4"/>
          <w:rFonts w:ascii="OpenSansRegular" w:hAnsi="OpenSansRegular"/>
          <w:color w:val="000000"/>
        </w:rPr>
        <w:t>1900 руб.</w:t>
      </w:r>
    </w:p>
    <w:p w:rsidR="005842BA" w:rsidRPr="005F386C" w:rsidRDefault="005842BA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</w:p>
    <w:p w:rsidR="008D131D" w:rsidRPr="005F386C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 xml:space="preserve">Оформить карту клиента можно на стойке </w:t>
      </w:r>
      <w:proofErr w:type="spellStart"/>
      <w:r>
        <w:rPr>
          <w:rFonts w:ascii="OpenSansRegular" w:hAnsi="OpenSansRegular"/>
          <w:color w:val="000000"/>
        </w:rPr>
        <w:t>ресепшна</w:t>
      </w:r>
      <w:proofErr w:type="spellEnd"/>
      <w:r>
        <w:rPr>
          <w:rFonts w:ascii="OpenSansRegular" w:hAnsi="OpenSansRegular"/>
          <w:color w:val="000000"/>
        </w:rPr>
        <w:t xml:space="preserve"> корп.17 (вход слева от ФЦ Муравей под вывеской «Техника», 2-й этаж на лифте). При себе необходимо иметь паспорт и свидетельство о регистрации транспортного средства, а для клиентов ФЦ Муравей также договор и клубную карту.</w:t>
      </w:r>
    </w:p>
    <w:p w:rsidR="005842BA" w:rsidRPr="005F386C" w:rsidRDefault="005842BA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</w:p>
    <w:p w:rsidR="008D131D" w:rsidRPr="005F386C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Ниже вы можете более подробно ознакомиться с правилами работы парковки БП «Техника»</w:t>
      </w:r>
    </w:p>
    <w:p w:rsidR="005842BA" w:rsidRPr="005F386C" w:rsidRDefault="005842BA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</w:p>
    <w:p w:rsidR="008D131D" w:rsidRPr="005F386C" w:rsidRDefault="008D131D" w:rsidP="008D131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Regular" w:hAnsi="OpenSansRegular"/>
          <w:color w:val="000000"/>
        </w:rPr>
      </w:pPr>
      <w:r>
        <w:rPr>
          <w:rStyle w:val="a4"/>
          <w:rFonts w:ascii="OpenSansRegular" w:hAnsi="OpenSansRegular"/>
          <w:color w:val="000000"/>
        </w:rPr>
        <w:t>По любым вопросам касательно парковки обращайтесь по телефону: +7 (4922) 371-131</w:t>
      </w:r>
    </w:p>
    <w:p w:rsidR="005842BA" w:rsidRPr="005F386C" w:rsidRDefault="005842BA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</w:p>
    <w:p w:rsidR="008D131D" w:rsidRDefault="008D131D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ОАО ВЗПО «Техника» вправе изменять тарифы на услуги парковки, уведомив клиентов за 5 (пять) календарных дней до даты предполагаемого изменения путем размещения информации на официальном сайте в сети Интернет на странице </w:t>
      </w:r>
      <w:hyperlink r:id="rId6" w:history="1">
        <w:r>
          <w:rPr>
            <w:rStyle w:val="a5"/>
            <w:rFonts w:ascii="OpenSansRegular" w:hAnsi="OpenSansRegular"/>
            <w:color w:val="337AB7"/>
          </w:rPr>
          <w:t>www.tehnika-bp.ru</w:t>
        </w:r>
      </w:hyperlink>
      <w:r>
        <w:rPr>
          <w:rFonts w:ascii="OpenSansRegular" w:hAnsi="OpenSansRegular"/>
          <w:color w:val="000000"/>
        </w:rPr>
        <w:t> или путем вывешивания тарифов на информационном стенде на территории бизнес-парка.</w:t>
      </w:r>
    </w:p>
    <w:p w:rsidR="005842BA" w:rsidRPr="005F386C" w:rsidRDefault="005842BA" w:rsidP="008D131D">
      <w:pPr>
        <w:pStyle w:val="a3"/>
        <w:shd w:val="clear" w:color="auto" w:fill="FFFFFF"/>
        <w:spacing w:before="0" w:beforeAutospacing="0" w:after="0" w:afterAutospacing="0"/>
      </w:pPr>
    </w:p>
    <w:p w:rsidR="008D131D" w:rsidRDefault="005842BA" w:rsidP="008D131D">
      <w:pPr>
        <w:pStyle w:val="a3"/>
        <w:shd w:val="clear" w:color="auto" w:fill="FFFFFF"/>
        <w:spacing w:before="0" w:beforeAutospacing="0" w:after="0" w:afterAutospacing="0"/>
        <w:rPr>
          <w:rFonts w:ascii="OpenSansRegular" w:hAnsi="OpenSansRegular"/>
          <w:color w:val="000000"/>
        </w:rPr>
      </w:pPr>
      <w:hyperlink r:id="rId7" w:tgtFrame="_blank" w:history="1">
        <w:r w:rsidR="008D131D">
          <w:rPr>
            <w:rStyle w:val="a5"/>
            <w:rFonts w:ascii="OpenSansRegular" w:hAnsi="OpenSansRegular"/>
            <w:color w:val="337AB7"/>
          </w:rPr>
          <w:t>Условия паркинга</w:t>
        </w:r>
      </w:hyperlink>
      <w:r w:rsidR="008D131D">
        <w:rPr>
          <w:rFonts w:ascii="OpenSansRegular" w:hAnsi="OpenSansRegular"/>
          <w:color w:val="000000"/>
        </w:rPr>
        <w:br/>
      </w:r>
      <w:hyperlink r:id="rId8" w:tgtFrame="_blank" w:history="1">
        <w:r w:rsidR="008D131D">
          <w:rPr>
            <w:rStyle w:val="a5"/>
            <w:rFonts w:ascii="OpenSansRegular" w:hAnsi="OpenSansRegular"/>
            <w:color w:val="337AB7"/>
          </w:rPr>
          <w:t>Правила парковки</w:t>
        </w:r>
      </w:hyperlink>
      <w:bookmarkStart w:id="0" w:name="_GoBack"/>
      <w:bookmarkEnd w:id="0"/>
    </w:p>
    <w:p w:rsidR="000710DB" w:rsidRDefault="000710DB"/>
    <w:sectPr w:rsidR="0007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1D"/>
    <w:rsid w:val="000710DB"/>
    <w:rsid w:val="005842BA"/>
    <w:rsid w:val="005F386C"/>
    <w:rsid w:val="008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1D"/>
    <w:rPr>
      <w:b/>
      <w:bCs/>
    </w:rPr>
  </w:style>
  <w:style w:type="character" w:styleId="a5">
    <w:name w:val="Hyperlink"/>
    <w:basedOn w:val="a0"/>
    <w:uiPriority w:val="99"/>
    <w:semiHidden/>
    <w:unhideWhenUsed/>
    <w:rsid w:val="008D1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1D"/>
    <w:rPr>
      <w:b/>
      <w:bCs/>
    </w:rPr>
  </w:style>
  <w:style w:type="character" w:styleId="a5">
    <w:name w:val="Hyperlink"/>
    <w:basedOn w:val="a0"/>
    <w:uiPriority w:val="99"/>
    <w:semiHidden/>
    <w:unhideWhenUsed/>
    <w:rsid w:val="008D1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ika-bp.ru/wp-content/uploads/2019/10/pravila-raboty-parkovki-dlya-sajt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hnika-bp.ru/wp-content/uploads/2019/10/usloviya-parkinga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hnika-bp.ru/park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9317-9CB7-4FAC-BA5C-A31940F5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</dc:creator>
  <cp:keywords/>
  <dc:description/>
  <cp:lastModifiedBy>IRA</cp:lastModifiedBy>
  <cp:revision>3</cp:revision>
  <dcterms:created xsi:type="dcterms:W3CDTF">2019-10-18T06:39:00Z</dcterms:created>
  <dcterms:modified xsi:type="dcterms:W3CDTF">2019-10-21T16:13:00Z</dcterms:modified>
</cp:coreProperties>
</file>